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0FDDA450" w14:textId="697C3012" w:rsidR="0017638A" w:rsidRPr="0017638A" w:rsidRDefault="0017638A" w:rsidP="0017638A">
      <w:pPr>
        <w:pStyle w:val="GPSL1SCHEDULEHeading"/>
        <w:keepNext/>
        <w:numPr>
          <w:ilvl w:val="0"/>
          <w:numId w:val="13"/>
        </w:numPr>
        <w:jc w:val="left"/>
        <w:outlineLvl w:val="9"/>
        <w:rPr>
          <w:rFonts w:ascii="Arial" w:hAnsi="Arial"/>
          <w:sz w:val="24"/>
          <w:szCs w:val="24"/>
        </w:rPr>
      </w:pPr>
      <w:r>
        <w:rPr>
          <w:rFonts w:ascii="Arial" w:hAnsi="Arial"/>
          <w:sz w:val="24"/>
          <w:szCs w:val="24"/>
        </w:rPr>
        <w:t>[</w:t>
      </w:r>
      <w:r w:rsidRPr="0017638A">
        <w:rPr>
          <w:rFonts w:ascii="Arial Bold" w:hAnsi="Arial Bold"/>
          <w:caps w:val="0"/>
          <w:sz w:val="24"/>
          <w:szCs w:val="24"/>
          <w:highlight w:val="yellow"/>
        </w:rPr>
        <w:t>Guidance:</w:t>
      </w:r>
      <w:r>
        <w:rPr>
          <w:rFonts w:ascii="Arial Bold" w:hAnsi="Arial Bold"/>
          <w:caps w:val="0"/>
          <w:sz w:val="24"/>
          <w:szCs w:val="24"/>
        </w:rPr>
        <w:t xml:space="preserve"> </w:t>
      </w:r>
      <w:r>
        <w:rPr>
          <w:rFonts w:ascii="Arial" w:hAnsi="Arial"/>
          <w:b w:val="0"/>
          <w:caps w:val="0"/>
          <w:sz w:val="24"/>
          <w:szCs w:val="24"/>
        </w:rPr>
        <w:t xml:space="preserve">Include this Paragraph if the buyer has the option of using a reverse auction at call-off. </w:t>
      </w:r>
    </w:p>
    <w:p w14:paraId="690BD84B" w14:textId="44F547C3" w:rsidR="0017638A" w:rsidRPr="00C432D6" w:rsidRDefault="0017638A" w:rsidP="0017638A">
      <w:pPr>
        <w:pStyle w:val="GPSL1SCHEDULEHeading"/>
        <w:keepNext/>
        <w:ind w:left="360"/>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2A74B228" w:rsidR="002C78EE" w:rsidRPr="00C432D6" w:rsidRDefault="00755101" w:rsidP="00755101">
            <w:pPr>
              <w:widowControl/>
              <w:suppressAutoHyphens w:val="0"/>
              <w:autoSpaceDE w:val="0"/>
              <w:adjustRightInd w:val="0"/>
              <w:spacing w:after="200" w:line="276" w:lineRule="auto"/>
              <w:textAlignment w:val="auto"/>
              <w:rPr>
                <w:rFonts w:ascii="Arial" w:hAnsi="Arial" w:cs="Arial"/>
                <w:b/>
                <w:sz w:val="24"/>
                <w:szCs w:val="24"/>
              </w:rPr>
            </w:pPr>
            <w:r w:rsidRPr="00755101">
              <w:rPr>
                <w:rFonts w:ascii="Arial" w:hAnsi="Arial" w:cs="Arial"/>
                <w:sz w:val="24"/>
                <w:szCs w:val="24"/>
                <w:lang w:val="en"/>
              </w:rPr>
              <w:t>[</w:t>
            </w:r>
            <w:r w:rsidRPr="00755101">
              <w:rPr>
                <w:rFonts w:ascii="Arial" w:hAnsi="Arial" w:cs="Arial"/>
                <w:b/>
                <w:sz w:val="24"/>
                <w:szCs w:val="24"/>
                <w:highlight w:val="yellow"/>
                <w:lang w:val="en"/>
              </w:rPr>
              <w:t>Guidance:</w:t>
            </w:r>
            <w:r w:rsidRPr="00755101">
              <w:rPr>
                <w:rFonts w:ascii="Arial" w:hAnsi="Arial" w:cs="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2C78EE" w:rsidRPr="00C432D6" w14:paraId="62DEDB15" w14:textId="77777777" w:rsidTr="00755101">
        <w:tc>
          <w:tcPr>
            <w:tcW w:w="3544" w:type="dxa"/>
          </w:tcPr>
          <w:p w14:paraId="43BCC9F6"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[Price (life cycle costs, cost effectiveness &amp; price; price and running costs)]</w:t>
            </w:r>
          </w:p>
        </w:tc>
        <w:tc>
          <w:tcPr>
            <w:tcW w:w="5670" w:type="dxa"/>
          </w:tcPr>
          <w:p w14:paraId="3C9CB52A"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60268CDD" w14:textId="77777777" w:rsidTr="00755101">
        <w:tc>
          <w:tcPr>
            <w:tcW w:w="3544" w:type="dxa"/>
          </w:tcPr>
          <w:p w14:paraId="5DEFDD93"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[Technical merit; coverage, network capacity and performance as specified in relevant service levels]</w:t>
            </w:r>
          </w:p>
        </w:tc>
        <w:tc>
          <w:tcPr>
            <w:tcW w:w="5670" w:type="dxa"/>
          </w:tcPr>
          <w:p w14:paraId="56143448"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36B79DDE" w14:textId="77777777" w:rsidTr="00755101">
        <w:tc>
          <w:tcPr>
            <w:tcW w:w="3544" w:type="dxa"/>
          </w:tcPr>
          <w:p w14:paraId="389E79FC"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[Help desk, account management function and assurance of supply of a range of devices and good value accessories]</w:t>
            </w:r>
          </w:p>
        </w:tc>
        <w:tc>
          <w:tcPr>
            <w:tcW w:w="5670" w:type="dxa"/>
          </w:tcPr>
          <w:p w14:paraId="32BA78C3"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4142CCBB" w14:textId="77777777" w:rsidTr="00755101">
        <w:tc>
          <w:tcPr>
            <w:tcW w:w="3544" w:type="dxa"/>
          </w:tcPr>
          <w:p w14:paraId="79D54A2F"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[Environmental characteristics]</w:t>
            </w:r>
          </w:p>
        </w:tc>
        <w:tc>
          <w:tcPr>
            <w:tcW w:w="5670" w:type="dxa"/>
          </w:tcPr>
          <w:p w14:paraId="068BEE54"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78A143CB" w14:textId="77777777" w:rsidTr="00755101">
        <w:tc>
          <w:tcPr>
            <w:tcW w:w="3544" w:type="dxa"/>
          </w:tcPr>
          <w:p w14:paraId="4A4022B7" w14:textId="77777777" w:rsidR="002C78EE" w:rsidRPr="00C432D6" w:rsidRDefault="002C78EE" w:rsidP="00D67B5A">
            <w:pPr>
              <w:pStyle w:val="MarginText"/>
              <w:rPr>
                <w:rFonts w:ascii="Arial" w:hAnsi="Arial" w:cs="Arial"/>
                <w:sz w:val="24"/>
                <w:szCs w:val="24"/>
                <w:highlight w:val="yellow"/>
              </w:rPr>
            </w:pPr>
            <w:r w:rsidRPr="00C432D6">
              <w:rPr>
                <w:rFonts w:ascii="Arial" w:hAnsi="Arial" w:cs="Arial"/>
                <w:sz w:val="24"/>
                <w:szCs w:val="24"/>
                <w:highlight w:val="yellow"/>
              </w:rPr>
              <w:t>[Quality (including delivery time, sales service, good value, accessories, service fitness for purpose)]</w:t>
            </w:r>
          </w:p>
        </w:tc>
        <w:tc>
          <w:tcPr>
            <w:tcW w:w="5670" w:type="dxa"/>
          </w:tcPr>
          <w:p w14:paraId="1980AE09"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79274547" w14:textId="77777777" w:rsidR="007A5C9C" w:rsidRDefault="007A5C9C"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7299BAFD" w:rsidR="007A5C9C" w:rsidRDefault="007A5C9C" w:rsidP="007A5C9C">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7A5C9C" w14:paraId="75C13CB8" w14:textId="77777777" w:rsidTr="007A5C9C">
        <w:tc>
          <w:tcPr>
            <w:tcW w:w="4508" w:type="dxa"/>
          </w:tcPr>
          <w:p w14:paraId="4BF495F1" w14:textId="77777777" w:rsidR="007A5C9C" w:rsidRPr="00C432D6" w:rsidRDefault="007A5C9C" w:rsidP="007A5C9C">
            <w:pPr>
              <w:pStyle w:val="MarginText"/>
              <w:autoSpaceDE w:val="0"/>
              <w:spacing w:before="120"/>
              <w:jc w:val="left"/>
              <w:textAlignment w:val="baseline"/>
              <w:rPr>
                <w:rFonts w:ascii="Arial" w:hAnsi="Arial" w:cs="Arial"/>
                <w:sz w:val="24"/>
                <w:szCs w:val="24"/>
                <w:highlight w:val="yellow"/>
              </w:rPr>
            </w:pPr>
            <w:r w:rsidRPr="00C432D6">
              <w:rPr>
                <w:rFonts w:ascii="Arial" w:hAnsi="Arial" w:cs="Arial"/>
                <w:sz w:val="24"/>
                <w:szCs w:val="24"/>
                <w:highlight w:val="yellow"/>
              </w:rPr>
              <w:t>[Quality]</w:t>
            </w:r>
          </w:p>
          <w:p w14:paraId="01291732" w14:textId="77777777" w:rsidR="007A5C9C" w:rsidRPr="00C432D6" w:rsidRDefault="007A5C9C" w:rsidP="007A5C9C">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p>
          <w:p w14:paraId="206B8812"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584FE924"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[Social Value]</w:t>
            </w:r>
          </w:p>
          <w:p w14:paraId="0CAFDDD0"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[Approach To Delivery Of The Services]</w:t>
            </w:r>
          </w:p>
          <w:p w14:paraId="51DD3A8B" w14:textId="76779A4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9959B4">
              <w:rPr>
                <w:rFonts w:ascii="Arial" w:hAnsi="Arial" w:cs="Arial"/>
                <w:sz w:val="24"/>
                <w:szCs w:val="24"/>
                <w:highlight w:val="yellow"/>
              </w:rPr>
              <w:t>Implement</w:t>
            </w:r>
            <w:r w:rsidRPr="00C432D6">
              <w:rPr>
                <w:rFonts w:ascii="Arial" w:hAnsi="Arial" w:cs="Arial"/>
                <w:sz w:val="24"/>
                <w:szCs w:val="24"/>
                <w:highlight w:val="yellow"/>
              </w:rPr>
              <w:t>ation]</w:t>
            </w:r>
          </w:p>
          <w:p w14:paraId="658574D7" w14:textId="2F1BD95D" w:rsidR="007A5C9C" w:rsidRDefault="007A5C9C" w:rsidP="007A5C9C">
            <w:pPr>
              <w:pStyle w:val="GPSL1Schedulenumbered"/>
              <w:rPr>
                <w:rFonts w:ascii="Arial" w:hAnsi="Arial"/>
                <w:sz w:val="24"/>
                <w:szCs w:val="24"/>
              </w:rPr>
            </w:pPr>
            <w:r w:rsidRPr="00C432D6">
              <w:rPr>
                <w:rFonts w:ascii="Arial" w:hAnsi="Arial"/>
                <w:sz w:val="24"/>
                <w:szCs w:val="24"/>
                <w:highlight w:val="yellow"/>
              </w:rPr>
              <w:t>[Use Of Supply Chain / Partners]</w:t>
            </w:r>
            <w:bookmarkStart w:id="12" w:name="_GoBack"/>
            <w:bookmarkEnd w:id="12"/>
          </w:p>
        </w:tc>
        <w:tc>
          <w:tcPr>
            <w:tcW w:w="4508" w:type="dxa"/>
          </w:tcPr>
          <w:p w14:paraId="4BE044EE" w14:textId="27051AC7" w:rsidR="007A5C9C" w:rsidRDefault="007A5C9C" w:rsidP="007A5C9C">
            <w:pPr>
              <w:pStyle w:val="GPSL1Schedulenumbered"/>
              <w:spacing w:before="120" w:after="120"/>
              <w:rPr>
                <w:rFonts w:ascii="Arial" w:hAnsi="Arial"/>
                <w:sz w:val="24"/>
                <w:szCs w:val="24"/>
              </w:rPr>
            </w:pPr>
            <w:r w:rsidRPr="00C432D6">
              <w:rPr>
                <w:rFonts w:ascii="Arial" w:hAnsi="Arial"/>
                <w:sz w:val="24"/>
                <w:szCs w:val="24"/>
                <w:highlight w:val="yellow"/>
              </w:rPr>
              <w:t>[   ]</w:t>
            </w:r>
          </w:p>
        </w:tc>
      </w:tr>
      <w:tr w:rsidR="007A5C9C" w14:paraId="5CFFD8F0" w14:textId="77777777" w:rsidTr="007A5C9C">
        <w:tc>
          <w:tcPr>
            <w:tcW w:w="4508" w:type="dxa"/>
          </w:tcPr>
          <w:p w14:paraId="11434C04" w14:textId="05614275" w:rsidR="007A5C9C" w:rsidRDefault="007A5C9C" w:rsidP="007A5C9C">
            <w:pPr>
              <w:pStyle w:val="GPSL1Schedulenumbered"/>
              <w:rPr>
                <w:rFonts w:ascii="Arial" w:hAnsi="Arial"/>
                <w:sz w:val="24"/>
                <w:szCs w:val="24"/>
              </w:rPr>
            </w:pPr>
            <w:r w:rsidRPr="00C432D6">
              <w:rPr>
                <w:rFonts w:ascii="Arial" w:hAnsi="Arial"/>
                <w:sz w:val="24"/>
                <w:szCs w:val="24"/>
                <w:highlight w:val="yellow"/>
              </w:rPr>
              <w:t>[Cost effectiveness]</w:t>
            </w:r>
          </w:p>
        </w:tc>
        <w:tc>
          <w:tcPr>
            <w:tcW w:w="4508" w:type="dxa"/>
          </w:tcPr>
          <w:p w14:paraId="5DC801F4" w14:textId="7F3F38D3"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29DA3840" w14:textId="77777777" w:rsidTr="007A5C9C">
        <w:tc>
          <w:tcPr>
            <w:tcW w:w="4508" w:type="dxa"/>
          </w:tcPr>
          <w:p w14:paraId="5E324D39" w14:textId="3773EAF1" w:rsidR="007A5C9C" w:rsidRDefault="007A5C9C" w:rsidP="007A5C9C">
            <w:pPr>
              <w:pStyle w:val="GPSL1Schedulenumbered"/>
              <w:rPr>
                <w:rFonts w:ascii="Arial" w:hAnsi="Arial"/>
                <w:sz w:val="24"/>
                <w:szCs w:val="24"/>
              </w:rPr>
            </w:pPr>
            <w:r w:rsidRPr="00C432D6">
              <w:rPr>
                <w:rFonts w:ascii="Arial" w:hAnsi="Arial"/>
                <w:sz w:val="24"/>
                <w:szCs w:val="24"/>
                <w:highlight w:val="yellow"/>
              </w:rPr>
              <w:t>[Technical merit]</w:t>
            </w:r>
          </w:p>
        </w:tc>
        <w:tc>
          <w:tcPr>
            <w:tcW w:w="4508" w:type="dxa"/>
          </w:tcPr>
          <w:p w14:paraId="4AC95BF9" w14:textId="7508F5CA"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3FAB573F" w14:textId="77777777" w:rsidTr="007A5C9C">
        <w:tc>
          <w:tcPr>
            <w:tcW w:w="4508" w:type="dxa"/>
          </w:tcPr>
          <w:p w14:paraId="33ACAC18" w14:textId="73CA4934" w:rsidR="007A5C9C" w:rsidRDefault="007A5C9C" w:rsidP="007A5C9C">
            <w:pPr>
              <w:pStyle w:val="GPSL1Schedulenumbered"/>
              <w:rPr>
                <w:rFonts w:ascii="Arial" w:hAnsi="Arial"/>
                <w:sz w:val="24"/>
                <w:szCs w:val="24"/>
              </w:rPr>
            </w:pPr>
            <w:r w:rsidRPr="00C432D6">
              <w:rPr>
                <w:rFonts w:ascii="Arial" w:hAnsi="Arial"/>
                <w:sz w:val="24"/>
                <w:szCs w:val="24"/>
                <w:highlight w:val="yellow"/>
              </w:rPr>
              <w:t>[Technical assistance]</w:t>
            </w:r>
          </w:p>
        </w:tc>
        <w:tc>
          <w:tcPr>
            <w:tcW w:w="4508" w:type="dxa"/>
          </w:tcPr>
          <w:p w14:paraId="0252DB15" w14:textId="326755CA"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2D7C56CE" w14:textId="77777777" w:rsidTr="007A5C9C">
        <w:tc>
          <w:tcPr>
            <w:tcW w:w="4508" w:type="dxa"/>
          </w:tcPr>
          <w:p w14:paraId="2B3EE295" w14:textId="4152F0A3" w:rsidR="007A5C9C" w:rsidRDefault="007A5C9C" w:rsidP="007A5C9C">
            <w:pPr>
              <w:pStyle w:val="GPSL1Schedulenumbered"/>
              <w:rPr>
                <w:rFonts w:ascii="Arial" w:hAnsi="Arial"/>
                <w:sz w:val="24"/>
                <w:szCs w:val="24"/>
              </w:rPr>
            </w:pPr>
            <w:r w:rsidRPr="00C432D6">
              <w:rPr>
                <w:rFonts w:ascii="Arial" w:hAnsi="Arial"/>
                <w:sz w:val="24"/>
                <w:szCs w:val="24"/>
                <w:highlight w:val="yellow"/>
              </w:rPr>
              <w:t>[After sales service]</w:t>
            </w:r>
          </w:p>
        </w:tc>
        <w:tc>
          <w:tcPr>
            <w:tcW w:w="4508" w:type="dxa"/>
          </w:tcPr>
          <w:p w14:paraId="26873EAE" w14:textId="25E67748"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07D2866A" w14:textId="77777777" w:rsidTr="007A5C9C">
        <w:tc>
          <w:tcPr>
            <w:tcW w:w="4508" w:type="dxa"/>
          </w:tcPr>
          <w:p w14:paraId="161ADC27" w14:textId="157AC55F" w:rsidR="007A5C9C" w:rsidRDefault="007A5C9C" w:rsidP="007A5C9C">
            <w:pPr>
              <w:pStyle w:val="GPSL1Schedulenumbered"/>
              <w:rPr>
                <w:rFonts w:ascii="Arial" w:hAnsi="Arial"/>
                <w:sz w:val="24"/>
                <w:szCs w:val="24"/>
              </w:rPr>
            </w:pPr>
            <w:r w:rsidRPr="00C432D6">
              <w:rPr>
                <w:rFonts w:ascii="Arial" w:hAnsi="Arial"/>
                <w:sz w:val="24"/>
                <w:szCs w:val="24"/>
                <w:highlight w:val="yellow"/>
              </w:rPr>
              <w:t>[Price]</w:t>
            </w:r>
          </w:p>
        </w:tc>
        <w:tc>
          <w:tcPr>
            <w:tcW w:w="4508" w:type="dxa"/>
          </w:tcPr>
          <w:p w14:paraId="1F7C8A4E" w14:textId="21F29A8A"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1AA6DA4A" w14:textId="77777777" w:rsidTr="007A5C9C">
        <w:tc>
          <w:tcPr>
            <w:tcW w:w="4508" w:type="dxa"/>
          </w:tcPr>
          <w:p w14:paraId="327B4D33" w14:textId="731F6F7B" w:rsidR="007A5C9C" w:rsidRDefault="007A5C9C" w:rsidP="007A5C9C">
            <w:pPr>
              <w:pStyle w:val="GPSL1Schedulenumbered"/>
              <w:rPr>
                <w:rFonts w:ascii="Arial" w:hAnsi="Arial"/>
                <w:sz w:val="24"/>
                <w:szCs w:val="24"/>
              </w:rPr>
            </w:pPr>
            <w:r w:rsidRPr="00C432D6">
              <w:rPr>
                <w:rFonts w:ascii="Arial" w:hAnsi="Arial"/>
                <w:sz w:val="24"/>
                <w:szCs w:val="24"/>
                <w:highlight w:val="yellow"/>
              </w:rPr>
              <w:t>[Aesthetic and functional characteristics]</w:t>
            </w:r>
          </w:p>
        </w:tc>
        <w:tc>
          <w:tcPr>
            <w:tcW w:w="4508" w:type="dxa"/>
          </w:tcPr>
          <w:p w14:paraId="3F4D7C50" w14:textId="1804A93D" w:rsidR="007A5C9C" w:rsidRDefault="007A5C9C" w:rsidP="007A5C9C">
            <w:pPr>
              <w:pStyle w:val="GPSL1Schedulenumbered"/>
              <w:rPr>
                <w:rFonts w:ascii="Arial" w:hAnsi="Arial"/>
                <w:sz w:val="24"/>
                <w:szCs w:val="24"/>
              </w:rPr>
            </w:pPr>
            <w:r w:rsidRPr="00C432D6">
              <w:rPr>
                <w:rFonts w:ascii="Arial" w:hAnsi="Arial"/>
                <w:sz w:val="24"/>
                <w:szCs w:val="24"/>
                <w:highlight w:val="yellow"/>
              </w:rPr>
              <w:t>[   ]</w:t>
            </w:r>
          </w:p>
        </w:tc>
      </w:tr>
      <w:tr w:rsidR="007A5C9C" w14:paraId="06D6230E" w14:textId="77777777" w:rsidTr="007A5C9C">
        <w:tc>
          <w:tcPr>
            <w:tcW w:w="4508" w:type="dxa"/>
          </w:tcPr>
          <w:p w14:paraId="695F60F1" w14:textId="0E12F2B0"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[Running costs]</w:t>
            </w:r>
          </w:p>
        </w:tc>
        <w:tc>
          <w:tcPr>
            <w:tcW w:w="4508" w:type="dxa"/>
          </w:tcPr>
          <w:p w14:paraId="0B16DAD7" w14:textId="07F50A74"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r w:rsidR="007A5C9C" w14:paraId="6158CDB5" w14:textId="77777777" w:rsidTr="007A5C9C">
        <w:tc>
          <w:tcPr>
            <w:tcW w:w="4508" w:type="dxa"/>
          </w:tcPr>
          <w:p w14:paraId="64E7AA83" w14:textId="5E9EC6AD"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[Environmental characteristics]</w:t>
            </w:r>
          </w:p>
        </w:tc>
        <w:tc>
          <w:tcPr>
            <w:tcW w:w="4508" w:type="dxa"/>
          </w:tcPr>
          <w:p w14:paraId="2685429A" w14:textId="0C38C014"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r w:rsidR="007A5C9C" w14:paraId="2D1859B9" w14:textId="77777777" w:rsidTr="007A5C9C">
        <w:tc>
          <w:tcPr>
            <w:tcW w:w="4508" w:type="dxa"/>
          </w:tcPr>
          <w:p w14:paraId="29F39E60" w14:textId="782D81F3"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[D</w:t>
            </w:r>
            <w:r>
              <w:rPr>
                <w:rFonts w:ascii="Arial" w:hAnsi="Arial"/>
                <w:sz w:val="24"/>
                <w:szCs w:val="24"/>
                <w:highlight w:val="yellow"/>
              </w:rPr>
              <w:t>p</w:t>
            </w:r>
            <w:r w:rsidRPr="00C432D6">
              <w:rPr>
                <w:rFonts w:ascii="Arial" w:hAnsi="Arial"/>
                <w:sz w:val="24"/>
                <w:szCs w:val="24"/>
                <w:highlight w:val="yellow"/>
              </w:rPr>
              <w:t>elivery date and delivery period]</w:t>
            </w:r>
          </w:p>
        </w:tc>
        <w:tc>
          <w:tcPr>
            <w:tcW w:w="4508" w:type="dxa"/>
          </w:tcPr>
          <w:p w14:paraId="020FA422" w14:textId="04DF3A72"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r w:rsidR="007A5C9C" w14:paraId="04BDD81F" w14:textId="77777777" w:rsidTr="007A5C9C">
        <w:tc>
          <w:tcPr>
            <w:tcW w:w="4508" w:type="dxa"/>
          </w:tcPr>
          <w:p w14:paraId="0E0A1651" w14:textId="02D1E1F0"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[Period of completion]</w:t>
            </w:r>
          </w:p>
        </w:tc>
        <w:tc>
          <w:tcPr>
            <w:tcW w:w="4508" w:type="dxa"/>
          </w:tcPr>
          <w:p w14:paraId="3406D248" w14:textId="48D56258"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   ]</w:t>
            </w:r>
          </w:p>
        </w:tc>
      </w:tr>
    </w:tbl>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9A1D6" w14:textId="77777777" w:rsidR="009959B4" w:rsidRDefault="009959B4">
      <w:r>
        <w:separator/>
      </w:r>
    </w:p>
  </w:endnote>
  <w:endnote w:type="continuationSeparator" w:id="0">
    <w:p w14:paraId="12DA4E31" w14:textId="77777777" w:rsidR="009959B4" w:rsidRDefault="009959B4">
      <w:r>
        <w:continuationSeparator/>
      </w:r>
    </w:p>
  </w:endnote>
  <w:endnote w:type="continuationNotice" w:id="1">
    <w:p w14:paraId="17CA9DC7" w14:textId="77777777" w:rsidR="009959B4" w:rsidRDefault="00995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77777777"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Pr="000A75E6">
      <w:rPr>
        <w:rFonts w:ascii="Arial" w:hAnsi="Arial" w:cs="Arial"/>
        <w:sz w:val="20"/>
      </w:rPr>
      <w:tab/>
      <w:t xml:space="preserve">                                           </w:t>
    </w:r>
  </w:p>
  <w:p w14:paraId="4E858981" w14:textId="616DC20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8214A5">
      <w:rPr>
        <w:rFonts w:ascii="Arial" w:hAnsi="Arial"/>
        <w:noProof/>
        <w:sz w:val="20"/>
      </w:rPr>
      <w:t>9</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A5D4C" w14:textId="77777777" w:rsidR="009959B4" w:rsidRDefault="009959B4">
      <w:r>
        <w:rPr>
          <w:color w:val="000000"/>
        </w:rPr>
        <w:separator/>
      </w:r>
    </w:p>
  </w:footnote>
  <w:footnote w:type="continuationSeparator" w:id="0">
    <w:p w14:paraId="5AFA09AC" w14:textId="77777777" w:rsidR="009959B4" w:rsidRDefault="009959B4">
      <w:r>
        <w:continuationSeparator/>
      </w:r>
    </w:p>
  </w:footnote>
  <w:footnote w:type="continuationNotice" w:id="1">
    <w:p w14:paraId="7677BD8A" w14:textId="77777777" w:rsidR="009959B4" w:rsidRDefault="009959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2160"/>
    <w:rsid w:val="001F34DB"/>
    <w:rsid w:val="00203261"/>
    <w:rsid w:val="002527E1"/>
    <w:rsid w:val="0028685D"/>
    <w:rsid w:val="002B1903"/>
    <w:rsid w:val="002C78EE"/>
    <w:rsid w:val="002F7A40"/>
    <w:rsid w:val="00304C69"/>
    <w:rsid w:val="00365385"/>
    <w:rsid w:val="00401D16"/>
    <w:rsid w:val="0040256D"/>
    <w:rsid w:val="00425DE4"/>
    <w:rsid w:val="0045578A"/>
    <w:rsid w:val="00493C91"/>
    <w:rsid w:val="00554464"/>
    <w:rsid w:val="00572852"/>
    <w:rsid w:val="005A3C6A"/>
    <w:rsid w:val="005C1EC7"/>
    <w:rsid w:val="006105F0"/>
    <w:rsid w:val="006857B9"/>
    <w:rsid w:val="006A2C0E"/>
    <w:rsid w:val="007229B3"/>
    <w:rsid w:val="00755101"/>
    <w:rsid w:val="00791604"/>
    <w:rsid w:val="007A1675"/>
    <w:rsid w:val="007A5C9C"/>
    <w:rsid w:val="007C6F32"/>
    <w:rsid w:val="008205A9"/>
    <w:rsid w:val="008214A5"/>
    <w:rsid w:val="008F506B"/>
    <w:rsid w:val="00922156"/>
    <w:rsid w:val="009302CF"/>
    <w:rsid w:val="0093556E"/>
    <w:rsid w:val="009959B4"/>
    <w:rsid w:val="00A235B8"/>
    <w:rsid w:val="00A5154A"/>
    <w:rsid w:val="00A728CE"/>
    <w:rsid w:val="00A973A6"/>
    <w:rsid w:val="00AA26B1"/>
    <w:rsid w:val="00AD7A9C"/>
    <w:rsid w:val="00AE756C"/>
    <w:rsid w:val="00AF7183"/>
    <w:rsid w:val="00B00176"/>
    <w:rsid w:val="00B13176"/>
    <w:rsid w:val="00B45991"/>
    <w:rsid w:val="00B469A1"/>
    <w:rsid w:val="00B54516"/>
    <w:rsid w:val="00C432D6"/>
    <w:rsid w:val="00D40B2F"/>
    <w:rsid w:val="00D5423A"/>
    <w:rsid w:val="00D67B5A"/>
    <w:rsid w:val="00DE41A2"/>
    <w:rsid w:val="00E3012B"/>
    <w:rsid w:val="00EC59B3"/>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2C3AA-3C75-4710-A9EC-96B6444E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2131</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Robert Croft</cp:lastModifiedBy>
  <cp:revision>5</cp:revision>
  <cp:lastPrinted>2018-06-18T15:01:00Z</cp:lastPrinted>
  <dcterms:created xsi:type="dcterms:W3CDTF">2018-06-15T14:49:00Z</dcterms:created>
  <dcterms:modified xsi:type="dcterms:W3CDTF">2018-06-26T14:23:00Z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